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>Procedura negoziata previa indagine di mercato/consultazione di elenco operatori ai sensi dell’art. 36 co. 2 lett. b) D.lgs. 50/2016 per</w:t>
      </w:r>
      <w:r w:rsidR="00425123" w:rsidRPr="00425123">
        <w:t xml:space="preserve"> </w:t>
      </w:r>
      <w:r w:rsidR="00425123" w:rsidRPr="00425123">
        <w:rPr>
          <w:rStyle w:val="BLOCKBOLD"/>
          <w:rFonts w:ascii="Calibri" w:hAnsi="Calibri"/>
        </w:rPr>
        <w:t>Numero  5 (cinque), utenze agenzia di stampa ADNKRONOS</w:t>
      </w:r>
      <w:r w:rsidR="00425123">
        <w:rPr>
          <w:rStyle w:val="BLOCKBOLD"/>
          <w:rFonts w:ascii="Calibri" w:hAnsi="Calibri"/>
        </w:rPr>
        <w:t xml:space="preserve">   </w:t>
      </w:r>
      <w:r w:rsidRPr="00A007BF">
        <w:rPr>
          <w:rStyle w:val="BLOCKBOLD"/>
          <w:rFonts w:ascii="Calibri" w:hAnsi="Calibri"/>
        </w:rPr>
        <w:t xml:space="preserve">                  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proofErr w:type="gramStart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riconosciute  o</w:t>
      </w:r>
      <w:proofErr w:type="gramEnd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accertate con sentenza passata in giudicato come di seguito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425123" w:rsidRDefault="00425123" w:rsidP="000A1C5E">
      <w:pPr>
        <w:rPr>
          <w:rFonts w:ascii="Calibri" w:hAnsi="Calibri"/>
        </w:rPr>
      </w:pPr>
    </w:p>
    <w:p w:rsidR="00425123" w:rsidRPr="00425123" w:rsidRDefault="00425123" w:rsidP="00425123">
      <w:pPr>
        <w:rPr>
          <w:rFonts w:ascii="Calibri" w:hAnsi="Calibri"/>
        </w:rPr>
      </w:pPr>
    </w:p>
    <w:p w:rsidR="00425123" w:rsidRPr="00425123" w:rsidRDefault="00425123" w:rsidP="00425123">
      <w:pPr>
        <w:rPr>
          <w:rFonts w:ascii="Calibri" w:hAnsi="Calibri"/>
        </w:rPr>
      </w:pPr>
    </w:p>
    <w:p w:rsidR="00425123" w:rsidRPr="00425123" w:rsidRDefault="00425123" w:rsidP="00425123">
      <w:pPr>
        <w:rPr>
          <w:rFonts w:ascii="Calibri" w:hAnsi="Calibri"/>
        </w:rPr>
      </w:pPr>
    </w:p>
    <w:p w:rsidR="00425123" w:rsidRPr="00425123" w:rsidRDefault="00425123" w:rsidP="00425123">
      <w:pPr>
        <w:rPr>
          <w:rFonts w:ascii="Calibri" w:hAnsi="Calibri"/>
        </w:rPr>
      </w:pPr>
    </w:p>
    <w:p w:rsidR="00425123" w:rsidRPr="00425123" w:rsidRDefault="00425123" w:rsidP="00425123">
      <w:pPr>
        <w:rPr>
          <w:rFonts w:ascii="Calibri" w:hAnsi="Calibri"/>
        </w:rPr>
      </w:pPr>
      <w:bookmarkStart w:id="0" w:name="_GoBack"/>
      <w:bookmarkEnd w:id="0"/>
    </w:p>
    <w:p w:rsidR="000A1C5E" w:rsidRPr="00425123" w:rsidRDefault="00425123" w:rsidP="00425123">
      <w:pPr>
        <w:tabs>
          <w:tab w:val="left" w:pos="8753"/>
        </w:tabs>
        <w:rPr>
          <w:rFonts w:ascii="Calibri" w:hAnsi="Calibri"/>
        </w:rPr>
      </w:pPr>
      <w:r>
        <w:rPr>
          <w:rFonts w:ascii="Calibri" w:hAnsi="Calibri"/>
        </w:rPr>
        <w:tab/>
      </w:r>
    </w:p>
    <w:sectPr w:rsidR="000A1C5E" w:rsidRPr="00425123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425123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425123">
      <w:rPr>
        <w:rFonts w:ascii="Calibri" w:hAnsi="Calibri"/>
        <w:sz w:val="18"/>
        <w:szCs w:val="18"/>
      </w:rPr>
      <w:t>Affidamento diretto su MEPA (ex art. 36, comma 2, lettera a) e comma 6 - d.lgs. 50/2016)</w:t>
    </w:r>
    <w:r>
      <w:rPr>
        <w:rFonts w:ascii="Calibri" w:hAnsi="Calibri"/>
        <w:sz w:val="18"/>
        <w:szCs w:val="18"/>
      </w:rPr>
      <w:t xml:space="preserve"> D.lgs. 50/2016 per Numero </w:t>
    </w:r>
    <w:r w:rsidRPr="00425123">
      <w:rPr>
        <w:rFonts w:ascii="Calibri" w:hAnsi="Calibri"/>
        <w:sz w:val="18"/>
        <w:szCs w:val="18"/>
      </w:rPr>
      <w:t xml:space="preserve">5 (cinque), utenze agenzia di stampa ADNKRONOS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5123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6037F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2019-10-08T13:39:00Z</dcterms:modified>
</cp:coreProperties>
</file>